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B72" w:rsidRPr="00AB1B72" w:rsidRDefault="00AB1B72" w:rsidP="00AB1B72">
      <w:pPr>
        <w:shd w:val="clear" w:color="auto" w:fill="FFFFFF"/>
        <w:spacing w:after="0"/>
        <w:outlineLvl w:val="0"/>
        <w:rPr>
          <w:rFonts w:ascii="PT Sans" w:eastAsia="Times New Roman" w:hAnsi="PT Sans"/>
          <w:kern w:val="36"/>
          <w:sz w:val="48"/>
          <w:szCs w:val="48"/>
        </w:rPr>
      </w:pPr>
      <w:bookmarkStart w:id="0" w:name="_GoBack"/>
      <w:r w:rsidRPr="00AB1B72">
        <w:rPr>
          <w:rFonts w:ascii="PT Sans" w:eastAsia="Times New Roman" w:hAnsi="PT Sans"/>
          <w:kern w:val="36"/>
          <w:sz w:val="48"/>
          <w:szCs w:val="48"/>
        </w:rPr>
        <w:t>Следствие ЮВАО подозревает молодого человека в грабеже</w:t>
      </w:r>
    </w:p>
    <w:bookmarkEnd w:id="0"/>
    <w:p w:rsidR="00AB1B72" w:rsidRPr="00AB1B72" w:rsidRDefault="00AB1B72" w:rsidP="00AB1B72">
      <w:pPr>
        <w:shd w:val="clear" w:color="auto" w:fill="FFFFFF"/>
        <w:spacing w:after="0" w:line="336" w:lineRule="atLeast"/>
        <w:rPr>
          <w:rFonts w:ascii="PT Sans" w:eastAsia="Times New Roman" w:hAnsi="PT Sans"/>
          <w:sz w:val="24"/>
          <w:szCs w:val="24"/>
        </w:rPr>
      </w:pPr>
    </w:p>
    <w:p w:rsidR="00AB1B72" w:rsidRPr="00AB1B72" w:rsidRDefault="00AB1B72" w:rsidP="00AB1B72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182880</wp:posOffset>
            </wp:positionV>
            <wp:extent cx="2552700" cy="2809875"/>
            <wp:effectExtent l="0" t="0" r="0" b="9525"/>
            <wp:wrapTight wrapText="bothSides">
              <wp:wrapPolygon edited="0">
                <wp:start x="0" y="0"/>
                <wp:lineTo x="0" y="21527"/>
                <wp:lineTo x="21439" y="21527"/>
                <wp:lineTo x="21439" y="0"/>
                <wp:lineTo x="0" y="0"/>
              </wp:wrapPolygon>
            </wp:wrapTight>
            <wp:docPr id="1" name="Рисунок 1" descr="C:\Users\bearm_000\AppData\Local\Microsoft\Windows\INetCache\Content.Word\grab_uz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earm_000\AppData\Local\Microsoft\Windows\INetCache\Content.Word\grab_uz-800x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1B72">
        <w:rPr>
          <w:rFonts w:ascii="PT Sans" w:eastAsia="Times New Roman" w:hAnsi="PT Sans"/>
          <w:i/>
          <w:iCs/>
          <w:sz w:val="24"/>
          <w:szCs w:val="24"/>
        </w:rPr>
        <w:t>Полицейские Юго-Восто</w:t>
      </w:r>
      <w:r>
        <w:rPr>
          <w:rFonts w:ascii="PT Sans" w:eastAsia="Times New Roman" w:hAnsi="PT Sans"/>
          <w:i/>
          <w:iCs/>
          <w:sz w:val="24"/>
          <w:szCs w:val="24"/>
        </w:rPr>
        <w:t>ч</w:t>
      </w:r>
      <w:r w:rsidRPr="00AB1B72">
        <w:rPr>
          <w:rFonts w:ascii="PT Sans" w:eastAsia="Times New Roman" w:hAnsi="PT Sans"/>
          <w:i/>
          <w:iCs/>
          <w:sz w:val="24"/>
          <w:szCs w:val="24"/>
        </w:rPr>
        <w:t>ного округа Москвы привлекли к уголовной ответственности молодого человека, задержанного за грабеж.</w:t>
      </w:r>
    </w:p>
    <w:p w:rsidR="00AB1B72" w:rsidRPr="00AB1B72" w:rsidRDefault="00AB1B72" w:rsidP="00AB1B72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AB1B72">
        <w:rPr>
          <w:rFonts w:ascii="PT Sans" w:eastAsia="Times New Roman" w:hAnsi="PT Sans"/>
          <w:sz w:val="24"/>
          <w:szCs w:val="24"/>
        </w:rPr>
        <w:t xml:space="preserve">12 июля в ОМВД России по Южнопортовому району г. Москвы поступило сообщение о грабеже. По словам потерпевшего, 20-летнего приезжего из Средней Азии, примерно в 12.00 возле одной из станций на севере столицы к нему подошли неизвестные и предложили купить металл. Молодой человек согласился и сел к новым знакомым в автомобиль «Шевроле», на котором они проследовали на </w:t>
      </w:r>
      <w:proofErr w:type="spellStart"/>
      <w:r w:rsidRPr="00AB1B72">
        <w:rPr>
          <w:rFonts w:ascii="PT Sans" w:eastAsia="Times New Roman" w:hAnsi="PT Sans"/>
          <w:sz w:val="24"/>
          <w:szCs w:val="24"/>
        </w:rPr>
        <w:t>металлобазу</w:t>
      </w:r>
      <w:proofErr w:type="spellEnd"/>
      <w:r w:rsidRPr="00AB1B72">
        <w:rPr>
          <w:rFonts w:ascii="PT Sans" w:eastAsia="Times New Roman" w:hAnsi="PT Sans"/>
          <w:sz w:val="24"/>
          <w:szCs w:val="24"/>
        </w:rPr>
        <w:t>, расположенную на Волгоградском проспекте. В ходе поездки неизвестные потребовали от потерпевшего отдать им все имеющиеся при нем денежные средства. Забрав деньги, злоумышленники высадили его из автомобиля и скрылись.</w:t>
      </w:r>
    </w:p>
    <w:p w:rsidR="00AB1B72" w:rsidRPr="00AB1B72" w:rsidRDefault="00AB1B72" w:rsidP="00AB1B72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AB1B72">
        <w:rPr>
          <w:rFonts w:ascii="PT Sans" w:eastAsia="Times New Roman" w:hAnsi="PT Sans"/>
          <w:sz w:val="24"/>
          <w:szCs w:val="24"/>
        </w:rPr>
        <w:t>15 июля в 08.00 сотрудники уголовного розыска ОМВД России по Южнопортовому району на улице Мельникова задержали одного из подозреваемых. Им оказался безработный 27-летний приезжий из Средней Азии.</w:t>
      </w:r>
    </w:p>
    <w:p w:rsidR="00AB1B72" w:rsidRPr="00AB1B72" w:rsidRDefault="00AB1B72" w:rsidP="00AB1B72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AB1B72">
        <w:rPr>
          <w:rFonts w:ascii="PT Sans" w:eastAsia="Times New Roman" w:hAnsi="PT Sans"/>
          <w:sz w:val="24"/>
          <w:szCs w:val="24"/>
        </w:rPr>
        <w:t>По данному факту 19 июля возбуждено уголовное дело по признакам преступления, предусмотренного ст.161 УК РФ «Грабеж». Подозреваемый задержан в порядке ст. 91 УПК РФ.</w:t>
      </w:r>
    </w:p>
    <w:p w:rsidR="00AB1B72" w:rsidRPr="00AB1B72" w:rsidRDefault="00AB1B72" w:rsidP="00AB1B72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AB1B72">
        <w:rPr>
          <w:rFonts w:ascii="PT Sans" w:eastAsia="Times New Roman" w:hAnsi="PT Sans"/>
          <w:sz w:val="24"/>
          <w:szCs w:val="24"/>
        </w:rPr>
        <w:t>В настоящее время проводятся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AB1B72">
        <w:rPr>
          <w:rFonts w:ascii="PT Sans" w:eastAsia="Times New Roman" w:hAnsi="PT Sans"/>
          <w:sz w:val="24"/>
          <w:szCs w:val="24"/>
        </w:rPr>
        <w:t>зыскные мероприятия, направленные на задержание соучастника преступления.</w:t>
      </w:r>
    </w:p>
    <w:p w:rsidR="00AB1B72" w:rsidRPr="00AB1B72" w:rsidRDefault="00AB1B72" w:rsidP="00AB1B72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AB1B72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телефону:(495) 376-66-66 или в службу «102» (с мобильных телефонов – 112).</w:t>
      </w:r>
    </w:p>
    <w:p w:rsidR="00E006FA" w:rsidRDefault="00E006FA"/>
    <w:p w:rsidR="00AB1B72" w:rsidRDefault="00AB1B72"/>
    <w:sectPr w:rsidR="00AB1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20F"/>
    <w:rsid w:val="0029620F"/>
    <w:rsid w:val="00AB1B72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D462E-9A98-4990-B7C9-FDE0DD02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54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2016-07-25T12:29:00Z</dcterms:created>
  <dcterms:modified xsi:type="dcterms:W3CDTF">2016-07-25T12:29:00Z</dcterms:modified>
</cp:coreProperties>
</file>